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807" w:rsidRPr="004625FA" w:rsidRDefault="005A7807" w:rsidP="004032F9">
      <w:pPr>
        <w:jc w:val="right"/>
        <w:rPr>
          <w:rFonts w:ascii="Tahoma" w:hAnsi="Tahoma" w:cs="Tahoma"/>
          <w:b/>
          <w:bCs/>
          <w:sz w:val="20"/>
          <w:szCs w:val="20"/>
        </w:rPr>
      </w:pPr>
      <w:r w:rsidRPr="004625FA">
        <w:rPr>
          <w:rFonts w:ascii="Tahoma" w:hAnsi="Tahoma" w:cs="Tahoma"/>
          <w:b/>
          <w:bCs/>
          <w:sz w:val="20"/>
          <w:szCs w:val="20"/>
        </w:rPr>
        <w:t>Załącznik nr 1A do SIWZ</w:t>
      </w:r>
      <w:r w:rsidR="00E075CB" w:rsidRPr="004625FA">
        <w:rPr>
          <w:rFonts w:ascii="Tahoma" w:hAnsi="Tahoma" w:cs="Tahoma"/>
          <w:b/>
          <w:bCs/>
          <w:sz w:val="20"/>
          <w:szCs w:val="20"/>
        </w:rPr>
        <w:t xml:space="preserve"> (dotyczy zadania nr 4)</w:t>
      </w:r>
    </w:p>
    <w:p w:rsidR="005A7807" w:rsidRPr="004625FA" w:rsidRDefault="005A7807" w:rsidP="00304015">
      <w:pPr>
        <w:rPr>
          <w:rFonts w:ascii="Tahoma" w:hAnsi="Tahoma" w:cs="Tahoma"/>
          <w:b/>
          <w:bCs/>
          <w:sz w:val="20"/>
          <w:szCs w:val="20"/>
        </w:rPr>
      </w:pPr>
    </w:p>
    <w:p w:rsidR="00E075CB" w:rsidRPr="004625FA" w:rsidRDefault="00E075CB" w:rsidP="00E075CB">
      <w:pPr>
        <w:jc w:val="center"/>
        <w:rPr>
          <w:rFonts w:ascii="Tahoma" w:hAnsi="Tahoma" w:cs="Tahoma"/>
          <w:b/>
          <w:bCs/>
          <w:sz w:val="20"/>
          <w:szCs w:val="20"/>
        </w:rPr>
      </w:pPr>
    </w:p>
    <w:tbl>
      <w:tblPr>
        <w:tblW w:w="4522" w:type="pct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00"/>
      </w:tblGrid>
      <w:tr w:rsidR="00E075CB" w:rsidRPr="004625FA" w:rsidTr="00F02513">
        <w:trPr>
          <w:trHeight w:val="588"/>
          <w:jc w:val="center"/>
        </w:trPr>
        <w:tc>
          <w:tcPr>
            <w:tcW w:w="5000" w:type="pct"/>
            <w:shd w:val="clear" w:color="auto" w:fill="D9D9D9"/>
            <w:vAlign w:val="center"/>
          </w:tcPr>
          <w:p w:rsidR="00E075CB" w:rsidRPr="004625FA" w:rsidRDefault="00E075CB" w:rsidP="000F4E8E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Wymagane parametry graniczne </w:t>
            </w:r>
          </w:p>
        </w:tc>
      </w:tr>
    </w:tbl>
    <w:p w:rsidR="00E075CB" w:rsidRPr="004625FA" w:rsidRDefault="00E075CB" w:rsidP="00E075CB">
      <w:pPr>
        <w:spacing w:line="260" w:lineRule="atLeast"/>
        <w:rPr>
          <w:rFonts w:ascii="Tahoma" w:hAnsi="Tahoma" w:cs="Tahoma"/>
          <w:b/>
          <w:bCs/>
          <w:sz w:val="20"/>
          <w:szCs w:val="20"/>
        </w:rPr>
      </w:pPr>
    </w:p>
    <w:p w:rsidR="00E075CB" w:rsidRPr="004625FA" w:rsidRDefault="00E075CB" w:rsidP="00304015">
      <w:pPr>
        <w:rPr>
          <w:rFonts w:ascii="Tahoma" w:hAnsi="Tahoma" w:cs="Tahoma"/>
          <w:b/>
          <w:bCs/>
          <w:sz w:val="20"/>
          <w:szCs w:val="20"/>
        </w:rPr>
      </w:pPr>
    </w:p>
    <w:p w:rsidR="00304015" w:rsidRPr="004625FA" w:rsidRDefault="00304015" w:rsidP="00E075CB">
      <w:pPr>
        <w:jc w:val="center"/>
        <w:rPr>
          <w:rFonts w:ascii="Tahoma" w:hAnsi="Tahoma" w:cs="Tahoma"/>
          <w:b/>
          <w:bCs/>
          <w:sz w:val="20"/>
          <w:szCs w:val="20"/>
        </w:rPr>
      </w:pPr>
      <w:r w:rsidRPr="004625FA">
        <w:rPr>
          <w:rFonts w:ascii="Tahoma" w:hAnsi="Tahoma" w:cs="Tahoma"/>
          <w:b/>
          <w:bCs/>
          <w:sz w:val="20"/>
          <w:szCs w:val="20"/>
        </w:rPr>
        <w:t>APARAT DO BARWIEŃ IMMUNOHISTOCHEMICZNYCH</w:t>
      </w:r>
    </w:p>
    <w:p w:rsidR="00304015" w:rsidRPr="004625FA" w:rsidRDefault="00304015" w:rsidP="00304015">
      <w:pPr>
        <w:rPr>
          <w:rFonts w:ascii="Tahoma" w:hAnsi="Tahoma" w:cs="Tahoma"/>
          <w:b/>
          <w:bCs/>
          <w:sz w:val="20"/>
          <w:szCs w:val="20"/>
        </w:rPr>
      </w:pPr>
    </w:p>
    <w:tbl>
      <w:tblPr>
        <w:tblW w:w="912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94"/>
        <w:gridCol w:w="4578"/>
        <w:gridCol w:w="1307"/>
        <w:gridCol w:w="2743"/>
      </w:tblGrid>
      <w:tr w:rsidR="00304015" w:rsidRPr="004625FA" w:rsidTr="000F4E8E">
        <w:tc>
          <w:tcPr>
            <w:tcW w:w="4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/>
                <w:bCs/>
                <w:sz w:val="20"/>
                <w:szCs w:val="20"/>
              </w:rPr>
              <w:t>Lp.</w:t>
            </w:r>
          </w:p>
          <w:p w:rsidR="00304015" w:rsidRPr="004625FA" w:rsidRDefault="00304015" w:rsidP="000F4E8E">
            <w:pPr>
              <w:autoSpaceDE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/>
                <w:bCs/>
                <w:sz w:val="20"/>
                <w:szCs w:val="20"/>
              </w:rPr>
              <w:t>Parametry techniczne i funkcjonalne</w:t>
            </w:r>
          </w:p>
          <w:p w:rsidR="00304015" w:rsidRPr="004625FA" w:rsidRDefault="00304015" w:rsidP="000F4E8E">
            <w:pPr>
              <w:autoSpaceDE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/>
                <w:bCs/>
                <w:sz w:val="20"/>
                <w:szCs w:val="20"/>
              </w:rPr>
              <w:t>Wymagania graniczne</w:t>
            </w:r>
          </w:p>
        </w:tc>
        <w:tc>
          <w:tcPr>
            <w:tcW w:w="27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Cs/>
                <w:sz w:val="20"/>
                <w:szCs w:val="20"/>
              </w:rPr>
              <w:t>Wartość oferowana</w:t>
            </w:r>
          </w:p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</w:tr>
      <w:tr w:rsidR="00304015" w:rsidRPr="004625FA" w:rsidTr="000F4E8E">
        <w:trPr>
          <w:trHeight w:val="228"/>
        </w:trPr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/>
                <w:bCs/>
                <w:sz w:val="20"/>
                <w:szCs w:val="20"/>
              </w:rPr>
              <w:t>Wymogi ogólne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</w:tr>
      <w:tr w:rsidR="00304015" w:rsidRPr="004625FA" w:rsidTr="000F4E8E">
        <w:trPr>
          <w:trHeight w:val="228"/>
        </w:trPr>
        <w:tc>
          <w:tcPr>
            <w:tcW w:w="4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widowControl/>
              <w:numPr>
                <w:ilvl w:val="0"/>
                <w:numId w:val="3"/>
              </w:num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Producent/kraj pochodzenia</w:t>
            </w:r>
          </w:p>
        </w:tc>
        <w:tc>
          <w:tcPr>
            <w:tcW w:w="13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Cs/>
                <w:sz w:val="20"/>
                <w:szCs w:val="20"/>
              </w:rPr>
              <w:t>podać</w:t>
            </w:r>
          </w:p>
        </w:tc>
        <w:tc>
          <w:tcPr>
            <w:tcW w:w="27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  <w:lang w:val="en-US"/>
              </w:rPr>
            </w:pPr>
          </w:p>
        </w:tc>
      </w:tr>
      <w:tr w:rsidR="00304015" w:rsidRPr="004625FA" w:rsidTr="000F4E8E">
        <w:trPr>
          <w:trHeight w:val="228"/>
        </w:trPr>
        <w:tc>
          <w:tcPr>
            <w:tcW w:w="4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widowControl/>
              <w:numPr>
                <w:ilvl w:val="0"/>
                <w:numId w:val="3"/>
              </w:numPr>
              <w:autoSpaceDE w:val="0"/>
              <w:snapToGrid w:val="0"/>
              <w:rPr>
                <w:rFonts w:ascii="Tahoma" w:hAnsi="Tahoma" w:cs="Tahoma"/>
                <w:sz w:val="20"/>
                <w:szCs w:val="20"/>
                <w:lang w:val="en-US"/>
              </w:rPr>
            </w:pPr>
          </w:p>
        </w:tc>
        <w:tc>
          <w:tcPr>
            <w:tcW w:w="45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4625FA">
              <w:rPr>
                <w:rFonts w:ascii="Tahoma" w:hAnsi="Tahoma" w:cs="Tahoma"/>
                <w:color w:val="000000"/>
                <w:sz w:val="20"/>
                <w:szCs w:val="20"/>
              </w:rPr>
              <w:t>Typ urządzenia</w:t>
            </w:r>
          </w:p>
        </w:tc>
        <w:tc>
          <w:tcPr>
            <w:tcW w:w="13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Cs/>
                <w:sz w:val="20"/>
                <w:szCs w:val="20"/>
              </w:rPr>
              <w:t>podać</w:t>
            </w:r>
          </w:p>
        </w:tc>
        <w:tc>
          <w:tcPr>
            <w:tcW w:w="27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rPr>
          <w:trHeight w:val="228"/>
        </w:trPr>
        <w:tc>
          <w:tcPr>
            <w:tcW w:w="4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widowControl/>
              <w:numPr>
                <w:ilvl w:val="0"/>
                <w:numId w:val="3"/>
              </w:num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Świadectwo zgodności  CE – dostarczone z aparatem</w:t>
            </w:r>
          </w:p>
        </w:tc>
        <w:tc>
          <w:tcPr>
            <w:tcW w:w="13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7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rPr>
          <w:trHeight w:val="228"/>
        </w:trPr>
        <w:tc>
          <w:tcPr>
            <w:tcW w:w="4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widowControl/>
              <w:numPr>
                <w:ilvl w:val="0"/>
                <w:numId w:val="3"/>
              </w:num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Zgłoszenie do rejestru wyrobów medycznych– dostarczone z aparatem</w:t>
            </w:r>
          </w:p>
        </w:tc>
        <w:tc>
          <w:tcPr>
            <w:tcW w:w="13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8D53CF">
            <w:p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rPr>
          <w:trHeight w:val="228"/>
        </w:trPr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widowControl/>
              <w:numPr>
                <w:ilvl w:val="0"/>
                <w:numId w:val="3"/>
              </w:num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4625FA">
              <w:rPr>
                <w:rFonts w:ascii="Tahoma" w:hAnsi="Tahoma" w:cs="Tahoma"/>
                <w:color w:val="000000"/>
                <w:sz w:val="20"/>
                <w:szCs w:val="20"/>
              </w:rPr>
              <w:t>Paszport techniczny dostarczony na instalację aparatu wraz z kartą gwarancyjną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rPr>
          <w:trHeight w:val="228"/>
        </w:trPr>
        <w:tc>
          <w:tcPr>
            <w:tcW w:w="4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widowControl/>
              <w:numPr>
                <w:ilvl w:val="0"/>
                <w:numId w:val="3"/>
              </w:num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Spełnienie wymogów obowiązującego prawa w tym ustawy o wyrobach medycznych</w:t>
            </w:r>
          </w:p>
        </w:tc>
        <w:tc>
          <w:tcPr>
            <w:tcW w:w="13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rPr>
          <w:trHeight w:val="228"/>
        </w:trPr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widowControl/>
              <w:numPr>
                <w:ilvl w:val="0"/>
                <w:numId w:val="3"/>
              </w:num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Urządzenie nowe, nieużywane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FFFFFF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rPr>
          <w:trHeight w:val="245"/>
        </w:trPr>
        <w:tc>
          <w:tcPr>
            <w:tcW w:w="4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/>
                <w:bCs/>
                <w:sz w:val="20"/>
                <w:szCs w:val="20"/>
              </w:rPr>
              <w:t>II</w:t>
            </w:r>
          </w:p>
        </w:tc>
        <w:tc>
          <w:tcPr>
            <w:tcW w:w="45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/>
                <w:bCs/>
                <w:sz w:val="20"/>
                <w:szCs w:val="20"/>
              </w:rPr>
              <w:t>Wymogi szczegółowe</w:t>
            </w:r>
          </w:p>
        </w:tc>
        <w:tc>
          <w:tcPr>
            <w:tcW w:w="13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 xml:space="preserve">W pełni automatyczny aparat do immunohistochemicznego barwienia preparatów wykonanych ze: skrawków parafinowych, </w:t>
            </w:r>
            <w:proofErr w:type="spellStart"/>
            <w:r w:rsidRPr="004625FA">
              <w:rPr>
                <w:rFonts w:ascii="Tahoma" w:hAnsi="Tahoma" w:cs="Tahoma"/>
                <w:sz w:val="20"/>
                <w:szCs w:val="20"/>
              </w:rPr>
              <w:t>mrożaków</w:t>
            </w:r>
            <w:proofErr w:type="spellEnd"/>
            <w:r w:rsidRPr="004625FA">
              <w:rPr>
                <w:rFonts w:ascii="Tahoma" w:hAnsi="Tahoma" w:cs="Tahoma"/>
                <w:sz w:val="20"/>
                <w:szCs w:val="20"/>
              </w:rPr>
              <w:t xml:space="preserve">, rozmazów, </w:t>
            </w:r>
            <w:proofErr w:type="spellStart"/>
            <w:r w:rsidRPr="004625FA">
              <w:rPr>
                <w:rFonts w:ascii="Tahoma" w:hAnsi="Tahoma" w:cs="Tahoma"/>
                <w:sz w:val="20"/>
                <w:szCs w:val="20"/>
              </w:rPr>
              <w:t>cytospinów</w:t>
            </w:r>
            <w:proofErr w:type="spellEnd"/>
            <w:r w:rsidRPr="004625FA">
              <w:rPr>
                <w:rFonts w:ascii="Tahoma" w:hAnsi="Tahoma" w:cs="Tahoma"/>
                <w:sz w:val="20"/>
                <w:szCs w:val="20"/>
              </w:rPr>
              <w:t xml:space="preserve">.  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8D53CF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 xml:space="preserve">Aparat wykonujący wszystkie etapy barwienia  immunohistochemicznego  od </w:t>
            </w:r>
            <w:proofErr w:type="spellStart"/>
            <w:r w:rsidRPr="004625FA">
              <w:rPr>
                <w:rFonts w:ascii="Tahoma" w:hAnsi="Tahoma" w:cs="Tahoma"/>
                <w:sz w:val="20"/>
                <w:szCs w:val="20"/>
              </w:rPr>
              <w:t>deparafinizacji</w:t>
            </w:r>
            <w:proofErr w:type="spellEnd"/>
            <w:r w:rsidRPr="004625FA">
              <w:rPr>
                <w:rFonts w:ascii="Tahoma" w:hAnsi="Tahoma" w:cs="Tahoma"/>
                <w:sz w:val="20"/>
                <w:szCs w:val="20"/>
              </w:rPr>
              <w:t xml:space="preserve"> do właściwego barwienia na pokładzie jednego aparatu.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Aparat posiadający minimum 30 miejsc na barwione preparaty, z niezależnym sterowaniem temperaturą dla każdej pozycji.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 xml:space="preserve">Odczynniki barwiące wprowadzane na pokład za pomocą </w:t>
            </w:r>
            <w:proofErr w:type="spellStart"/>
            <w:r w:rsidRPr="004625FA">
              <w:rPr>
                <w:rFonts w:ascii="Tahoma" w:hAnsi="Tahoma" w:cs="Tahoma"/>
                <w:sz w:val="20"/>
                <w:szCs w:val="20"/>
              </w:rPr>
              <w:t>barkodów</w:t>
            </w:r>
            <w:proofErr w:type="spellEnd"/>
            <w:r w:rsidRPr="004625FA">
              <w:rPr>
                <w:rFonts w:ascii="Tahoma" w:hAnsi="Tahoma" w:cs="Tahoma"/>
                <w:sz w:val="20"/>
                <w:szCs w:val="20"/>
              </w:rPr>
              <w:t xml:space="preserve"> lub chipów.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Identyfikacja preparatów za pomocą kodów kreskowych lub chipów.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Możliwość umieszczenia na pokładzie aparatu minimum dwóch, różnych zestawów barwiących,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8D53CF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Aparat zabezpieczający tkankę przed wysychaniem na każdym etapie barwienia bez konieczności stosowania dodatkowych nakładek na szkiełka.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Aparat wyposażony w opcję  zaprogramowania barwienia „na noc”.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Aparat umożliwiający dodawanie kolejnych preparatów do realizacji odczynów IHC w trakcie już trwającego cyklu barwienia.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Aparat z otwartym systemem, dającym możliwość wyboru własnego rodzaju przeciwciał używanych do barwienia.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8D53CF">
            <w:pPr>
              <w:autoSpaceDE w:val="0"/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Aparat pozwalający na oznaczenie co najmniej 25 różnych przeciwciał w jednym cyklu pracy.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 xml:space="preserve">Aparat stosujący </w:t>
            </w:r>
            <w:proofErr w:type="spellStart"/>
            <w:r w:rsidRPr="004625FA">
              <w:rPr>
                <w:rFonts w:ascii="Tahoma" w:hAnsi="Tahoma" w:cs="Tahoma"/>
                <w:sz w:val="20"/>
                <w:szCs w:val="20"/>
              </w:rPr>
              <w:t>bezksylenową</w:t>
            </w:r>
            <w:proofErr w:type="spellEnd"/>
            <w:r w:rsidRPr="004625FA">
              <w:rPr>
                <w:rFonts w:ascii="Tahoma" w:hAnsi="Tahoma" w:cs="Tahoma"/>
                <w:sz w:val="20"/>
                <w:szCs w:val="20"/>
              </w:rPr>
              <w:t xml:space="preserve"> technikę przeprowadzania preparatów.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 xml:space="preserve">Aparat posiadający niezbędne  certyfikaty  do </w:t>
            </w:r>
            <w:r w:rsidRPr="004625FA">
              <w:rPr>
                <w:rFonts w:ascii="Tahoma" w:hAnsi="Tahoma" w:cs="Tahoma"/>
                <w:sz w:val="20"/>
                <w:szCs w:val="20"/>
              </w:rPr>
              <w:lastRenderedPageBreak/>
              <w:t>diagnostyki pacjenta CE i IVD.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8D53CF">
            <w:pPr>
              <w:autoSpaceDE w:val="0"/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Aparat powinien zawierać wyposażenie dodatkowe: zestaw komputerowy z drukarką z oprogramowaniem zapewniającym zoptymalizowane protokoły barwienia oraz UPS podtrzymujący pracę aparatu (w razie awarii prądu) umożliwiający dokończenie procesu barwienia.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tabs>
                <w:tab w:val="left" w:pos="2160"/>
              </w:tabs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Naprawy i konserwacja sprzętu na koszt producenta przez okres trwania  umowy.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tabs>
                <w:tab w:val="left" w:pos="2160"/>
              </w:tabs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Szkolenie personelu z zakresu obsługi i użytkowania aparatu w miejscu instalacji aparatu.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4"/>
              </w:numPr>
              <w:tabs>
                <w:tab w:val="left" w:pos="2160"/>
              </w:tabs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bottom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 xml:space="preserve">Wsparcie merytoryczne w trakcie trwania umowy, w zakresie obsługi aparatu i wprowadzania wystandaryzowanych protokołów </w:t>
            </w:r>
            <w:proofErr w:type="spellStart"/>
            <w:r w:rsidRPr="004625FA">
              <w:rPr>
                <w:rFonts w:ascii="Tahoma" w:hAnsi="Tahoma" w:cs="Tahoma"/>
                <w:sz w:val="20"/>
                <w:szCs w:val="20"/>
              </w:rPr>
              <w:t>barwień</w:t>
            </w:r>
            <w:proofErr w:type="spellEnd"/>
            <w:r w:rsidRPr="004625FA">
              <w:rPr>
                <w:rFonts w:ascii="Tahoma" w:hAnsi="Tahoma" w:cs="Tahoma"/>
                <w:sz w:val="20"/>
                <w:szCs w:val="20"/>
              </w:rPr>
              <w:t xml:space="preserve"> na życzenie klienta.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/>
                <w:bCs/>
                <w:sz w:val="20"/>
                <w:szCs w:val="20"/>
              </w:rPr>
              <w:t>III</w:t>
            </w: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/>
                <w:bCs/>
                <w:sz w:val="20"/>
                <w:szCs w:val="20"/>
              </w:rPr>
              <w:t>Gwarancja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5"/>
              </w:numPr>
              <w:tabs>
                <w:tab w:val="left" w:pos="2160"/>
              </w:tabs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eastAsia="Arial Unicode MS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 xml:space="preserve">Okres gwarancji przez czas trwania umowy. </w:t>
            </w:r>
            <w:r w:rsidRPr="004625FA">
              <w:rPr>
                <w:rFonts w:ascii="Tahoma" w:eastAsia="Arial Unicode MS" w:hAnsi="Tahoma" w:cs="Tahoma"/>
                <w:sz w:val="20"/>
                <w:szCs w:val="20"/>
              </w:rPr>
              <w:t>Gwarancja obejmuje wady konstrukcyjne i w wykonawstwie.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5"/>
              </w:numPr>
              <w:tabs>
                <w:tab w:val="left" w:pos="2160"/>
              </w:tabs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Czas przystąpienia do naprawy od zgłoszenia awarii max. 48 godziny (dni robocze).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5"/>
              </w:numPr>
              <w:tabs>
                <w:tab w:val="left" w:pos="2160"/>
              </w:tabs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Maksymalny czas usunięcia awarii od momentu zgłoszenia 5 dni roboczych.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5"/>
              </w:numPr>
              <w:tabs>
                <w:tab w:val="left" w:pos="2160"/>
              </w:tabs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Wszelkie koszty (transport, dojazd itp.) związane z  naprawami w okresie gwarancji ponosi wykonawca.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8D53CF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5"/>
              </w:numPr>
              <w:tabs>
                <w:tab w:val="left" w:pos="2160"/>
              </w:tabs>
              <w:autoSpaceDE w:val="0"/>
              <w:snapToGrid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Bezpłatne przeglądy, konserwacja i aktualizacja oprogramowania wg zaleceń producenta w okresie gwarancji.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8D53CF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/>
                <w:bCs/>
                <w:sz w:val="20"/>
                <w:szCs w:val="20"/>
              </w:rPr>
              <w:t>IV</w:t>
            </w: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Wymagania dodatkowe 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1"/>
              </w:num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Instrukcje obsługi w jęz. Polskim – dostarczone z aparatem.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8D53CF">
            <w:pPr>
              <w:pStyle w:val="Nagwek81"/>
              <w:keepNext/>
              <w:snapToGrid w:val="0"/>
              <w:rPr>
                <w:rFonts w:ascii="Tahoma" w:hAnsi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1"/>
              </w:num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Oryginalna instrukcja obsługi w j. angielskim (nie dotyczy urządzeń wyprodukowanych w Polsce) – dostarczone z aparatem.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pStyle w:val="Nagwek81"/>
              <w:keepNext/>
              <w:snapToGrid w:val="0"/>
              <w:rPr>
                <w:rFonts w:ascii="Tahoma" w:eastAsia="Times New Roman" w:hAnsi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1"/>
              </w:num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Dokumentacja serwisowa i techniczna – dostarczone z aparatem.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pStyle w:val="Nagwek81"/>
              <w:keepNext/>
              <w:snapToGrid w:val="0"/>
              <w:rPr>
                <w:rFonts w:ascii="Tahoma" w:eastAsia="Times New Roman" w:hAnsi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1"/>
              </w:num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Oryginalny prospekt producenta w języku polskim.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04015" w:rsidRPr="004625FA" w:rsidRDefault="00304015" w:rsidP="008D53CF">
            <w:pPr>
              <w:pStyle w:val="Nagwek81"/>
              <w:keepNext/>
              <w:snapToGrid w:val="0"/>
              <w:rPr>
                <w:rFonts w:ascii="Tahoma" w:eastAsia="Times New Roman" w:hAnsi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/>
                <w:bCs/>
                <w:sz w:val="20"/>
                <w:szCs w:val="20"/>
              </w:rPr>
              <w:t>V</w:t>
            </w:r>
          </w:p>
        </w:tc>
        <w:tc>
          <w:tcPr>
            <w:tcW w:w="457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625FA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Szkolenia 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C0C0C0"/>
          </w:tcPr>
          <w:p w:rsidR="00304015" w:rsidRPr="004625FA" w:rsidRDefault="00304015" w:rsidP="000F4E8E">
            <w:pPr>
              <w:autoSpaceDE w:val="0"/>
              <w:snapToGrid w:val="0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2"/>
              </w:numPr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Szkolenie personelu medycznego w zakresie obsługi potwierdzone stosownym zaświadczeniem (certyfikatem); pierwsze szkolenie przy uruchomieniu, kolejne na życzenie Zamawiającego w okresie do roku od uruchomienia.</w:t>
            </w:r>
          </w:p>
        </w:tc>
        <w:tc>
          <w:tcPr>
            <w:tcW w:w="1307" w:type="dxa"/>
            <w:tcBorders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left w:val="single" w:sz="1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4015" w:rsidRPr="004625FA" w:rsidTr="000F4E8E"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widowControl/>
              <w:numPr>
                <w:ilvl w:val="0"/>
                <w:numId w:val="2"/>
              </w:numPr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  <w:r w:rsidRPr="004625FA">
              <w:rPr>
                <w:rFonts w:ascii="Tahoma" w:hAnsi="Tahoma" w:cs="Tahoma"/>
                <w:sz w:val="20"/>
                <w:szCs w:val="20"/>
              </w:rPr>
              <w:t>Szkolenie personelu technicznego w zakresie: budowa i kontrola systemu, diagnostyka uszkodzeń w zakresie podstawowym.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015" w:rsidRPr="004625FA" w:rsidRDefault="00304015" w:rsidP="000F4E8E">
            <w:pPr>
              <w:snapToGrid w:val="0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304015" w:rsidRPr="00711008" w:rsidRDefault="00304015" w:rsidP="00304015">
      <w:pPr>
        <w:shd w:val="clear" w:color="auto" w:fill="FFFFFF"/>
        <w:rPr>
          <w:rFonts w:ascii="Calibri" w:hAnsi="Calibri"/>
          <w:sz w:val="20"/>
          <w:szCs w:val="20"/>
        </w:rPr>
      </w:pPr>
    </w:p>
    <w:p w:rsidR="00304015" w:rsidRPr="000B2471" w:rsidRDefault="00304015" w:rsidP="00304015">
      <w:pPr>
        <w:jc w:val="both"/>
        <w:rPr>
          <w:rFonts w:ascii="Calibri" w:hAnsi="Calibri" w:cs="Arial"/>
          <w:i/>
          <w:iCs/>
          <w:color w:val="000000"/>
          <w:sz w:val="20"/>
          <w:szCs w:val="20"/>
          <w:highlight w:val="yellow"/>
        </w:rPr>
      </w:pPr>
    </w:p>
    <w:p w:rsidR="00B56E79" w:rsidRPr="008D53CF" w:rsidRDefault="008D53CF" w:rsidP="008D53CF">
      <w:pPr>
        <w:jc w:val="both"/>
        <w:rPr>
          <w:rFonts w:ascii="Tahoma" w:hAnsi="Tahoma" w:cs="Tahoma"/>
          <w:b/>
          <w:sz w:val="20"/>
          <w:szCs w:val="20"/>
        </w:rPr>
      </w:pPr>
      <w:r w:rsidRPr="008D53CF">
        <w:rPr>
          <w:rFonts w:ascii="Tahoma" w:hAnsi="Tahoma" w:cs="Tahoma"/>
          <w:b/>
          <w:sz w:val="20"/>
          <w:szCs w:val="20"/>
        </w:rPr>
        <w:t>Uwaga! Zamawiający wymaga od Wykonawcy wypełnienia powyższej tabeli, udzielając odpowiedzi TAK lub NIE oraz podać dopuszczone parametry oferowane. Wpisanie „NIE” spowoduje odrzucenie oferty.</w:t>
      </w:r>
    </w:p>
    <w:sectPr w:rsidR="00B56E79" w:rsidRPr="008D53C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67E7" w:rsidRDefault="00B967E7" w:rsidP="00B967E7">
      <w:r>
        <w:separator/>
      </w:r>
    </w:p>
  </w:endnote>
  <w:endnote w:type="continuationSeparator" w:id="0">
    <w:p w:rsidR="00B967E7" w:rsidRDefault="00B967E7" w:rsidP="00B96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altName w:val="Arial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67E7" w:rsidRPr="00B967E7" w:rsidRDefault="00B967E7">
    <w:pPr>
      <w:pStyle w:val="Stopka"/>
      <w:rPr>
        <w:rFonts w:ascii="Tahoma" w:hAnsi="Tahoma" w:cs="Tahoma"/>
        <w:sz w:val="20"/>
        <w:szCs w:val="20"/>
      </w:rPr>
    </w:pPr>
    <w:r w:rsidRPr="00B967E7">
      <w:rPr>
        <w:rFonts w:ascii="Tahoma" w:hAnsi="Tahoma" w:cs="Tahoma"/>
        <w:sz w:val="20"/>
        <w:szCs w:val="20"/>
      </w:rPr>
      <w:t>Znak sprawy: EP/220/97/2017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67E7" w:rsidRDefault="00B967E7" w:rsidP="00B967E7">
      <w:r>
        <w:separator/>
      </w:r>
    </w:p>
  </w:footnote>
  <w:footnote w:type="continuationSeparator" w:id="0">
    <w:p w:rsidR="00B967E7" w:rsidRDefault="00B967E7" w:rsidP="00B967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663"/>
      </w:p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663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663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015"/>
    <w:rsid w:val="00304015"/>
    <w:rsid w:val="004032F9"/>
    <w:rsid w:val="00444326"/>
    <w:rsid w:val="004625FA"/>
    <w:rsid w:val="005A7807"/>
    <w:rsid w:val="008D53CF"/>
    <w:rsid w:val="00B967E7"/>
    <w:rsid w:val="00E075CB"/>
    <w:rsid w:val="00E57EEA"/>
    <w:rsid w:val="00F02513"/>
    <w:rsid w:val="00F55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401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81">
    <w:name w:val="Nagłówek 81"/>
    <w:next w:val="Normalny"/>
    <w:rsid w:val="00304015"/>
    <w:pPr>
      <w:widowControl w:val="0"/>
      <w:suppressAutoHyphens/>
      <w:autoSpaceDE w:val="0"/>
      <w:spacing w:after="0" w:line="240" w:lineRule="auto"/>
    </w:pPr>
    <w:rPr>
      <w:rFonts w:ascii="Times New Roman" w:eastAsia="Lucida Sans Unicode" w:hAnsi="Times New Roman" w:cs="Tahoma"/>
      <w:sz w:val="24"/>
      <w:szCs w:val="24"/>
      <w:lang w:eastAsia="pl-PL" w:bidi="pl-PL"/>
    </w:rPr>
  </w:style>
  <w:style w:type="paragraph" w:customStyle="1" w:styleId="Tekstpodstawowy21">
    <w:name w:val="Tekst podstawowy 21"/>
    <w:basedOn w:val="Normalny"/>
    <w:rsid w:val="00304015"/>
    <w:pPr>
      <w:spacing w:after="120" w:line="480" w:lineRule="auto"/>
    </w:pPr>
    <w:rPr>
      <w:rFonts w:cs="Tahoma"/>
      <w:lang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B967E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67E7"/>
    <w:rPr>
      <w:rFonts w:ascii="Times New Roman" w:eastAsia="Lucida Sans Unicode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B967E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67E7"/>
    <w:rPr>
      <w:rFonts w:ascii="Times New Roman" w:eastAsia="Lucida Sans Unicode" w:hAnsi="Times New Roman" w:cs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401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81">
    <w:name w:val="Nagłówek 81"/>
    <w:next w:val="Normalny"/>
    <w:rsid w:val="00304015"/>
    <w:pPr>
      <w:widowControl w:val="0"/>
      <w:suppressAutoHyphens/>
      <w:autoSpaceDE w:val="0"/>
      <w:spacing w:after="0" w:line="240" w:lineRule="auto"/>
    </w:pPr>
    <w:rPr>
      <w:rFonts w:ascii="Times New Roman" w:eastAsia="Lucida Sans Unicode" w:hAnsi="Times New Roman" w:cs="Tahoma"/>
      <w:sz w:val="24"/>
      <w:szCs w:val="24"/>
      <w:lang w:eastAsia="pl-PL" w:bidi="pl-PL"/>
    </w:rPr>
  </w:style>
  <w:style w:type="paragraph" w:customStyle="1" w:styleId="Tekstpodstawowy21">
    <w:name w:val="Tekst podstawowy 21"/>
    <w:basedOn w:val="Normalny"/>
    <w:rsid w:val="00304015"/>
    <w:pPr>
      <w:spacing w:after="120" w:line="480" w:lineRule="auto"/>
    </w:pPr>
    <w:rPr>
      <w:rFonts w:cs="Tahoma"/>
      <w:lang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B967E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67E7"/>
    <w:rPr>
      <w:rFonts w:ascii="Times New Roman" w:eastAsia="Lucida Sans Unicode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B967E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67E7"/>
    <w:rPr>
      <w:rFonts w:ascii="Times New Roman" w:eastAsia="Lucida Sans Unicode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561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Hirniak</dc:creator>
  <cp:lastModifiedBy>Maciej Hirniak</cp:lastModifiedBy>
  <cp:revision>6</cp:revision>
  <dcterms:created xsi:type="dcterms:W3CDTF">2017-11-24T07:29:00Z</dcterms:created>
  <dcterms:modified xsi:type="dcterms:W3CDTF">2017-11-24T09:28:00Z</dcterms:modified>
</cp:coreProperties>
</file>